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3DA2" w14:textId="0945C638" w:rsidR="009C0720" w:rsidRDefault="009C0720" w:rsidP="009C0720">
      <w:pPr>
        <w:spacing w:before="100" w:beforeAutospacing="1" w:after="100" w:afterAutospacing="1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4</w:t>
      </w:r>
    </w:p>
    <w:p w14:paraId="70DEAFE9" w14:textId="77777777" w:rsidR="00DC0079" w:rsidRDefault="00DC0079" w:rsidP="009C0720">
      <w:pPr>
        <w:spacing w:before="100" w:beforeAutospacing="1" w:after="100" w:afterAutospacing="1" w:line="240" w:lineRule="auto"/>
        <w:jc w:val="right"/>
        <w:rPr>
          <w:rFonts w:asciiTheme="minorHAnsi" w:hAnsiTheme="minorHAnsi" w:cstheme="minorHAnsi"/>
        </w:rPr>
      </w:pPr>
    </w:p>
    <w:p w14:paraId="0E472898" w14:textId="2EFCB2EE" w:rsidR="00DC0079" w:rsidRDefault="00DC0079" w:rsidP="00DC0079">
      <w:pPr>
        <w:spacing w:before="100" w:beforeAutospacing="1" w:after="100" w:afterAutospacing="1" w:line="24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Opis przedmiotu zamówienia – część 2</w:t>
      </w:r>
    </w:p>
    <w:p w14:paraId="6CF775BE" w14:textId="231E9FCD" w:rsidR="00067C94" w:rsidRPr="00067C94" w:rsidRDefault="00067C94" w:rsidP="00067C9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067C94">
        <w:rPr>
          <w:rFonts w:asciiTheme="minorHAnsi" w:hAnsiTheme="minorHAnsi" w:cstheme="minorHAnsi"/>
        </w:rPr>
        <w:t xml:space="preserve">1) Urządzenia muszą być fabrycznie nowe, pochodzić z autoryzowanego kanału sprzedaży producenta i reprezentować model bieżącej linii produkcyjnej. Nie dopuszcza się urządzeń: odnawianych, demonstracyjnych lub powystawowych. </w:t>
      </w:r>
    </w:p>
    <w:p w14:paraId="6C6CE552" w14:textId="77777777" w:rsidR="00067C94" w:rsidRPr="00067C94" w:rsidRDefault="00067C94" w:rsidP="00067C9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067C94">
        <w:rPr>
          <w:rFonts w:asciiTheme="minorHAnsi" w:hAnsiTheme="minorHAnsi" w:cstheme="minorHAnsi"/>
        </w:rPr>
        <w:t xml:space="preserve">2) Nie dopuszcza się urządzeń posiadających wadę prawną w zakresie pochodzenia sprzętu, wsparcia technicznego i gwarancji producenta. </w:t>
      </w:r>
    </w:p>
    <w:p w14:paraId="28A658D3" w14:textId="77777777" w:rsidR="00067C94" w:rsidRPr="00067C94" w:rsidRDefault="00067C94" w:rsidP="00067C9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067C94">
        <w:rPr>
          <w:rFonts w:asciiTheme="minorHAnsi" w:hAnsiTheme="minorHAnsi" w:cstheme="minorHAnsi"/>
        </w:rPr>
        <w:t xml:space="preserve">3) Elementy, z których zbudowane są urządzenia muszą być produktami producenta urządzeń lub być przez niego certyfikowane oraz całe muszą być objęte gwarancją producenta. </w:t>
      </w:r>
    </w:p>
    <w:p w14:paraId="10AA6EFF" w14:textId="77777777" w:rsidR="00067C94" w:rsidRPr="00FE40BB" w:rsidRDefault="00067C94" w:rsidP="00067C94">
      <w:pPr>
        <w:spacing w:before="100" w:beforeAutospacing="1" w:after="100" w:afterAutospacing="1" w:line="240" w:lineRule="auto"/>
        <w:rPr>
          <w:rFonts w:asciiTheme="minorHAnsi" w:eastAsiaTheme="majorEastAsia" w:hAnsiTheme="minorHAnsi" w:cstheme="minorHAnsi"/>
          <w:color w:val="2F5496" w:themeColor="accent1" w:themeShade="BF"/>
          <w:sz w:val="32"/>
          <w:szCs w:val="32"/>
        </w:rPr>
      </w:pPr>
      <w:r w:rsidRPr="00067C94">
        <w:rPr>
          <w:rFonts w:asciiTheme="minorHAnsi" w:hAnsiTheme="minorHAnsi" w:cstheme="minorHAnsi"/>
        </w:rPr>
        <w:t>4) Urządzenia muszą być dostarczone Zamawiającemu w oryginalnych opakowaniach</w:t>
      </w:r>
      <w:r w:rsidR="00D4125E">
        <w:rPr>
          <w:rFonts w:asciiTheme="minorHAnsi" w:hAnsiTheme="minorHAnsi" w:cstheme="minorHAnsi"/>
        </w:rPr>
        <w:t xml:space="preserve"> producenta.</w:t>
      </w:r>
      <w:r w:rsidRPr="00FE40BB">
        <w:rPr>
          <w:rFonts w:asciiTheme="minorHAnsi" w:eastAsiaTheme="majorEastAsia" w:hAnsiTheme="minorHAnsi" w:cstheme="minorHAnsi"/>
          <w:color w:val="2F5496" w:themeColor="accent1" w:themeShade="BF"/>
          <w:sz w:val="32"/>
          <w:szCs w:val="32"/>
        </w:rPr>
        <w:t xml:space="preserve"> </w:t>
      </w:r>
    </w:p>
    <w:p w14:paraId="7570E607" w14:textId="77777777" w:rsidR="00067C94" w:rsidRPr="00067C94" w:rsidRDefault="00067C94" w:rsidP="00067C94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067C94">
        <w:rPr>
          <w:rFonts w:asciiTheme="minorHAnsi" w:hAnsiTheme="minorHAnsi" w:cstheme="minorHAnsi"/>
        </w:rPr>
        <w:t xml:space="preserve">5) Do każdego urządzenia musi być dostarczony komplet standardowej dokumentacji dla użytkownika w języku polskim lub angielskim w formie papierowej lub elektronicznej. </w:t>
      </w:r>
    </w:p>
    <w:p w14:paraId="07359FFE" w14:textId="77777777" w:rsidR="00067C94" w:rsidRPr="00067C94" w:rsidRDefault="00067C94" w:rsidP="00067C94">
      <w:pPr>
        <w:spacing w:before="100" w:beforeAutospacing="1" w:after="100" w:afterAutospacing="1" w:line="240" w:lineRule="auto"/>
        <w:textAlignment w:val="top"/>
        <w:rPr>
          <w:rFonts w:asciiTheme="minorHAnsi" w:hAnsiTheme="minorHAnsi" w:cstheme="minorHAnsi"/>
        </w:rPr>
      </w:pPr>
      <w:r w:rsidRPr="00067C94">
        <w:rPr>
          <w:rFonts w:asciiTheme="minorHAnsi" w:hAnsiTheme="minorHAnsi" w:cstheme="minorHAnsi"/>
        </w:rPr>
        <w:t>6) Urządzenia na etapie dostawy pomiędzy producentem, a zamawiającym nie mogą podlegać modyfikacjom.</w:t>
      </w:r>
    </w:p>
    <w:p w14:paraId="2F479A15" w14:textId="77777777" w:rsidR="007A72E7" w:rsidRPr="00067C94" w:rsidRDefault="007A72E7">
      <w:pPr>
        <w:rPr>
          <w:rFonts w:asciiTheme="minorHAnsi" w:hAnsiTheme="minorHAnsi" w:cstheme="minorHAnsi"/>
        </w:rPr>
      </w:pPr>
    </w:p>
    <w:p w14:paraId="68EEE40E" w14:textId="77777777" w:rsidR="00067C94" w:rsidRPr="00067C94" w:rsidRDefault="006818EB" w:rsidP="00067C94">
      <w:pPr>
        <w:pStyle w:val="Nagwek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067C94" w:rsidRPr="00067C94">
        <w:rPr>
          <w:rFonts w:asciiTheme="minorHAnsi" w:hAnsiTheme="minorHAnsi" w:cstheme="minorHAnsi"/>
        </w:rPr>
        <w:t>Macierz dyskowa</w:t>
      </w:r>
    </w:p>
    <w:tbl>
      <w:tblPr>
        <w:tblW w:w="5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8078"/>
      </w:tblGrid>
      <w:tr w:rsidR="00067C94" w:rsidRPr="00067C94" w14:paraId="67099EA6" w14:textId="77777777" w:rsidTr="00067C94">
        <w:tc>
          <w:tcPr>
            <w:tcW w:w="927" w:type="pct"/>
            <w:vAlign w:val="center"/>
          </w:tcPr>
          <w:p w14:paraId="2FAFD16B" w14:textId="77777777" w:rsidR="00067C94" w:rsidRPr="00202602" w:rsidRDefault="00067C94" w:rsidP="00067C9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4073" w:type="pct"/>
            <w:vAlign w:val="center"/>
          </w:tcPr>
          <w:p w14:paraId="0701B1AB" w14:textId="77777777" w:rsidR="00067C94" w:rsidRPr="00202602" w:rsidRDefault="00067C94" w:rsidP="00067C94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</w:tr>
      <w:tr w:rsidR="00067C94" w:rsidRPr="00067C94" w14:paraId="132FC165" w14:textId="77777777" w:rsidTr="00067C94">
        <w:tc>
          <w:tcPr>
            <w:tcW w:w="927" w:type="pct"/>
          </w:tcPr>
          <w:p w14:paraId="7718229D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>Obudowa i komponenty</w:t>
            </w:r>
          </w:p>
        </w:tc>
        <w:tc>
          <w:tcPr>
            <w:tcW w:w="4073" w:type="pct"/>
          </w:tcPr>
          <w:p w14:paraId="73F4D8D8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>System musi być dostarczony ze wszystkimi komponentami do instalacji w szafie rack 19''. Podzespoły macierzy tj. wentylatory, zasilacze muszą być w pełni redundantne żeby zapewnić odpowiedni poziom bezpieczeństwa.</w:t>
            </w:r>
          </w:p>
        </w:tc>
      </w:tr>
      <w:tr w:rsidR="00067C94" w:rsidRPr="00067C94" w14:paraId="3EA7D629" w14:textId="77777777" w:rsidTr="00067C94">
        <w:tc>
          <w:tcPr>
            <w:tcW w:w="927" w:type="pct"/>
          </w:tcPr>
          <w:p w14:paraId="2A1AFAF6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Pojemność: </w:t>
            </w:r>
          </w:p>
        </w:tc>
        <w:tc>
          <w:tcPr>
            <w:tcW w:w="4073" w:type="pct"/>
          </w:tcPr>
          <w:p w14:paraId="681A7CD7" w14:textId="77777777" w:rsidR="00067C94" w:rsidRPr="00067C94" w:rsidRDefault="00067C94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>System musi zostać dostarczony w konfiguracji zawierającej minimum:</w:t>
            </w:r>
          </w:p>
          <w:p w14:paraId="5B343D43" w14:textId="77777777" w:rsidR="0013751F" w:rsidRPr="0013751F" w:rsidRDefault="00067C94" w:rsidP="00357396">
            <w:pPr>
              <w:pStyle w:val="Akapitzlist"/>
              <w:numPr>
                <w:ilvl w:val="0"/>
                <w:numId w:val="5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 xml:space="preserve">12 dysków 1900GB NVME na pętli 100GbE </w:t>
            </w:r>
          </w:p>
          <w:p w14:paraId="7E1F2886" w14:textId="77777777" w:rsidR="0013751F" w:rsidRDefault="00067C94" w:rsidP="00357396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>posiadać możliwość rozbudowy o kolejne dyski w obudowie do min</w:t>
            </w:r>
            <w:r w:rsidR="0013751F" w:rsidRPr="0013751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>24 dysków.</w:t>
            </w:r>
          </w:p>
          <w:p w14:paraId="0C62A02F" w14:textId="77777777" w:rsidR="00067C94" w:rsidRPr="007F2349" w:rsidRDefault="00067C94" w:rsidP="007F2349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>System wielo-kontrolerowy musi wspierać dyski o wielkościach</w:t>
            </w:r>
            <w:r w:rsidR="00B27A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 xml:space="preserve">do co najmniej </w:t>
            </w:r>
            <w:r w:rsidR="007C6F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B27AC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3751F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</w:tr>
      <w:tr w:rsidR="00067C94" w:rsidRPr="00067C94" w14:paraId="50074A96" w14:textId="77777777" w:rsidTr="00067C94">
        <w:tc>
          <w:tcPr>
            <w:tcW w:w="927" w:type="pct"/>
          </w:tcPr>
          <w:p w14:paraId="47CFA761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Kontroler </w:t>
            </w:r>
          </w:p>
        </w:tc>
        <w:tc>
          <w:tcPr>
            <w:tcW w:w="4073" w:type="pct"/>
          </w:tcPr>
          <w:p w14:paraId="04550ED5" w14:textId="77777777" w:rsidR="009B444A" w:rsidRDefault="00067C94" w:rsidP="00357396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B444A">
              <w:rPr>
                <w:rFonts w:asciiTheme="minorHAnsi" w:hAnsiTheme="minorHAnsi" w:cstheme="minorHAnsi"/>
                <w:sz w:val="22"/>
                <w:szCs w:val="22"/>
              </w:rPr>
              <w:t>Dwa kontrolery  wyposażone w przynajmniej 64GB cache każdy.</w:t>
            </w:r>
            <w:r w:rsidR="009B44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E26A5A5" w14:textId="77777777" w:rsidR="009B444A" w:rsidRPr="009B444A" w:rsidRDefault="00067C94" w:rsidP="00357396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9B444A">
              <w:rPr>
                <w:rFonts w:asciiTheme="minorHAnsi" w:hAnsiTheme="minorHAnsi" w:cstheme="minorHAnsi"/>
                <w:sz w:val="22"/>
                <w:szCs w:val="22"/>
              </w:rPr>
              <w:t>W przypadku awarii zasilania dane nie zapisane na dyski, przechowywane w pamięci muszą być zabezpieczone za pomocą podtrzymania bateryjnego przez minimum 72 godziny lub za pomocą zrzutu danych na pamięć nie ulotną.</w:t>
            </w:r>
          </w:p>
          <w:p w14:paraId="3BAD817C" w14:textId="77777777" w:rsidR="009B444A" w:rsidRPr="005B491B" w:rsidRDefault="00067C94" w:rsidP="00357396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B">
              <w:rPr>
                <w:rFonts w:asciiTheme="minorHAnsi" w:hAnsiTheme="minorHAnsi" w:cstheme="minorHAnsi"/>
                <w:sz w:val="22"/>
                <w:szCs w:val="22"/>
              </w:rPr>
              <w:t>Procesory macierzy powinny być wykonane w technologii INTEL lub AMD wielordzeniowej z przynajmniej 16 rdzeniami na klaster. Zamawiający dopuszcza alternatywne pojedyncze procesory z min 96 rdzeniami.</w:t>
            </w:r>
          </w:p>
          <w:p w14:paraId="0A4D4406" w14:textId="77777777" w:rsidR="00067C94" w:rsidRPr="00067C94" w:rsidRDefault="007F79D7" w:rsidP="007F79D7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F79D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Macierz musi pozwalać na rozbudowę do klastra 8 kontrolerów lub musi pozwalać na obsługę przynajmniej 1000 dysków w obrębie pary kontrolerów lub klastra w szczególności rozbudowę w technologii NVMe z obsługą min 1000 dysków w technologii NVME.</w:t>
            </w:r>
          </w:p>
          <w:p w14:paraId="513742B7" w14:textId="77777777" w:rsidR="00067C94" w:rsidRPr="00067C94" w:rsidRDefault="00067C94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67C94" w:rsidRPr="00067C94" w14:paraId="3518624D" w14:textId="77777777" w:rsidTr="00067C94">
        <w:tc>
          <w:tcPr>
            <w:tcW w:w="927" w:type="pct"/>
          </w:tcPr>
          <w:p w14:paraId="42C529BE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Interfejsy </w:t>
            </w:r>
          </w:p>
        </w:tc>
        <w:tc>
          <w:tcPr>
            <w:tcW w:w="4073" w:type="pct"/>
          </w:tcPr>
          <w:p w14:paraId="20DF4248" w14:textId="77777777" w:rsidR="00067C94" w:rsidRPr="00067C94" w:rsidRDefault="00067C94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Oferowana macierz musi posiadać minimum: </w:t>
            </w:r>
          </w:p>
          <w:p w14:paraId="2FFE78FB" w14:textId="77777777" w:rsidR="005B491B" w:rsidRPr="006C1BD2" w:rsidRDefault="006C1BD2" w:rsidP="00357396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C1BD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067C94" w:rsidRPr="006C1BD2">
              <w:rPr>
                <w:rFonts w:asciiTheme="minorHAnsi" w:hAnsiTheme="minorHAnsi" w:cstheme="minorHAnsi"/>
                <w:sz w:val="22"/>
                <w:szCs w:val="22"/>
              </w:rPr>
              <w:t xml:space="preserve"> portów 25GbE SFP+ </w:t>
            </w:r>
          </w:p>
          <w:p w14:paraId="50741132" w14:textId="77777777" w:rsidR="005B491B" w:rsidRDefault="004011FC" w:rsidP="00357396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067C94" w:rsidRPr="005B491B">
              <w:rPr>
                <w:rFonts w:asciiTheme="minorHAnsi" w:hAnsiTheme="minorHAnsi" w:cstheme="minorHAnsi"/>
                <w:sz w:val="22"/>
                <w:szCs w:val="22"/>
              </w:rPr>
              <w:t xml:space="preserve"> porty 1Gb RJ45</w:t>
            </w:r>
          </w:p>
          <w:p w14:paraId="0FC4871B" w14:textId="77777777" w:rsidR="005B491B" w:rsidRPr="005B491B" w:rsidRDefault="005B491B" w:rsidP="005B49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B">
              <w:rPr>
                <w:rFonts w:asciiTheme="minorHAnsi" w:hAnsiTheme="minorHAnsi" w:cstheme="minorHAnsi"/>
                <w:sz w:val="22"/>
                <w:szCs w:val="22"/>
              </w:rPr>
              <w:t>Możliwość rozbudowy</w:t>
            </w:r>
            <w:r w:rsidR="00067C94" w:rsidRPr="005B491B">
              <w:rPr>
                <w:rFonts w:asciiTheme="minorHAnsi" w:hAnsiTheme="minorHAnsi" w:cstheme="minorHAnsi"/>
                <w:sz w:val="22"/>
                <w:szCs w:val="22"/>
              </w:rPr>
              <w:t xml:space="preserve"> o dodatkowe porty: </w:t>
            </w:r>
          </w:p>
          <w:p w14:paraId="017FC56B" w14:textId="77777777" w:rsidR="00E1339D" w:rsidRDefault="00067C94" w:rsidP="004011F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491B">
              <w:rPr>
                <w:rFonts w:asciiTheme="minorHAnsi" w:hAnsiTheme="minorHAnsi" w:cstheme="minorHAnsi"/>
                <w:sz w:val="22"/>
                <w:szCs w:val="22"/>
              </w:rPr>
              <w:t>8 portów 32Gb FC</w:t>
            </w:r>
          </w:p>
          <w:p w14:paraId="1DC54C9A" w14:textId="77777777" w:rsidR="00067C94" w:rsidRPr="006C1BD2" w:rsidRDefault="00067C94" w:rsidP="004011F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491B">
              <w:rPr>
                <w:rFonts w:asciiTheme="minorHAnsi" w:hAnsiTheme="minorHAnsi" w:cstheme="minorHAnsi"/>
                <w:sz w:val="22"/>
                <w:szCs w:val="22"/>
              </w:rPr>
              <w:t xml:space="preserve">4 porty 100GbE </w:t>
            </w:r>
          </w:p>
        </w:tc>
      </w:tr>
      <w:tr w:rsidR="00067C94" w:rsidRPr="00067C94" w14:paraId="28CFF778" w14:textId="77777777" w:rsidTr="00067C94">
        <w:trPr>
          <w:trHeight w:val="440"/>
        </w:trPr>
        <w:tc>
          <w:tcPr>
            <w:tcW w:w="927" w:type="pct"/>
          </w:tcPr>
          <w:p w14:paraId="037FE55A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RAID </w:t>
            </w:r>
          </w:p>
        </w:tc>
        <w:tc>
          <w:tcPr>
            <w:tcW w:w="4073" w:type="pct"/>
          </w:tcPr>
          <w:p w14:paraId="5C8E6075" w14:textId="77777777" w:rsidR="00067C94" w:rsidRPr="009C68B4" w:rsidRDefault="00067C94" w:rsidP="009C68B4">
            <w:pPr>
              <w:pStyle w:val="Akapitzlist"/>
              <w:numPr>
                <w:ilvl w:val="0"/>
                <w:numId w:val="18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68B4">
              <w:rPr>
                <w:rFonts w:asciiTheme="minorHAnsi" w:hAnsiTheme="minorHAnsi" w:cstheme="minorHAnsi"/>
                <w:sz w:val="22"/>
                <w:szCs w:val="22"/>
              </w:rPr>
              <w:t xml:space="preserve">System RAID musi zapewniać taki poziom zabezpieczania danych, aby był możliwy do nich dostęp w sytuacji awarii minimum dwóch dysków w grupie RAID </w:t>
            </w:r>
          </w:p>
          <w:p w14:paraId="5D1757E2" w14:textId="77777777" w:rsidR="009C68B4" w:rsidRPr="009C68B4" w:rsidRDefault="009C68B4" w:rsidP="009C68B4">
            <w:pPr>
              <w:pStyle w:val="Akapitzlist"/>
              <w:numPr>
                <w:ilvl w:val="0"/>
                <w:numId w:val="18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68B4">
              <w:rPr>
                <w:rFonts w:asciiTheme="minorHAnsi" w:eastAsia="Calibri" w:hAnsiTheme="minorHAnsi" w:cstheme="minorHAnsi"/>
                <w:sz w:val="22"/>
                <w:szCs w:val="22"/>
              </w:rPr>
              <w:t>Wsparcie dla wielościeżkowości (MPIO) dla: Win 2019+, Linux, VMware, Unix.</w:t>
            </w:r>
          </w:p>
          <w:p w14:paraId="6393667F" w14:textId="77777777" w:rsidR="009C68B4" w:rsidRPr="009C68B4" w:rsidRDefault="009C68B4" w:rsidP="009C68B4">
            <w:pPr>
              <w:pStyle w:val="Akapitzlist"/>
              <w:numPr>
                <w:ilvl w:val="0"/>
                <w:numId w:val="18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68B4">
              <w:rPr>
                <w:rFonts w:asciiTheme="minorHAnsi" w:eastAsia="Calibri" w:hAnsiTheme="minorHAnsi" w:cstheme="minorHAnsi"/>
                <w:sz w:val="22"/>
                <w:szCs w:val="22"/>
              </w:rPr>
              <w:t>Dynamiczna zmiana rozmiaru wolumenów logicznych online.</w:t>
            </w:r>
          </w:p>
        </w:tc>
      </w:tr>
      <w:tr w:rsidR="00067C94" w:rsidRPr="00067C94" w14:paraId="1EB8F0B4" w14:textId="77777777" w:rsidTr="00067C94">
        <w:trPr>
          <w:trHeight w:val="440"/>
        </w:trPr>
        <w:tc>
          <w:tcPr>
            <w:tcW w:w="927" w:type="pct"/>
          </w:tcPr>
          <w:p w14:paraId="4D558E8F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Kopie Migawkowe </w:t>
            </w:r>
          </w:p>
        </w:tc>
        <w:tc>
          <w:tcPr>
            <w:tcW w:w="4073" w:type="pct"/>
          </w:tcPr>
          <w:p w14:paraId="664AE73A" w14:textId="77777777" w:rsidR="00B17C3F" w:rsidRDefault="00067C94" w:rsidP="00B17C3F">
            <w:pPr>
              <w:pStyle w:val="Akapitzlist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7C3F">
              <w:rPr>
                <w:rFonts w:asciiTheme="minorHAnsi" w:hAnsiTheme="minorHAnsi" w:cstheme="minorHAnsi"/>
                <w:sz w:val="22"/>
                <w:szCs w:val="22"/>
              </w:rPr>
              <w:t>Macierz musi być wyposażona w system kopii migawkowych, dostępny dla wszystkich rodzajów danych przechowywanych na macierzy. System kopii migawkowych nie może powodować spadku wydajności przy odczycie więcej niż 5%.</w:t>
            </w:r>
          </w:p>
          <w:p w14:paraId="62958FC2" w14:textId="77777777" w:rsidR="00B17C3F" w:rsidRPr="00B17C3F" w:rsidRDefault="00B17C3F" w:rsidP="00B17C3F">
            <w:pPr>
              <w:pStyle w:val="Akapitzlist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7C3F">
              <w:rPr>
                <w:rFonts w:asciiTheme="minorHAnsi" w:hAnsiTheme="minorHAnsi" w:cstheme="minorHAnsi"/>
                <w:sz w:val="22"/>
                <w:szCs w:val="22"/>
              </w:rPr>
              <w:t>Funkcjonalność spójnego snapshotu dla aplikacji: VMware, SAP, MS SQL, MS Exchange, MS HyperV.</w:t>
            </w:r>
          </w:p>
        </w:tc>
      </w:tr>
      <w:tr w:rsidR="00067C94" w:rsidRPr="00067C94" w14:paraId="372C8F3A" w14:textId="77777777" w:rsidTr="00067C94">
        <w:trPr>
          <w:trHeight w:val="440"/>
        </w:trPr>
        <w:tc>
          <w:tcPr>
            <w:tcW w:w="927" w:type="pct"/>
          </w:tcPr>
          <w:p w14:paraId="37F6DA18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Obsługiwane protokoły </w:t>
            </w:r>
          </w:p>
        </w:tc>
        <w:tc>
          <w:tcPr>
            <w:tcW w:w="4073" w:type="pct"/>
          </w:tcPr>
          <w:p w14:paraId="1419A71C" w14:textId="77777777" w:rsidR="00067C94" w:rsidRPr="00067C94" w:rsidRDefault="00067C94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>Macierz musi obsługiwać jednocześnie protokoły   FC</w:t>
            </w:r>
            <w:r w:rsidR="002E0DD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 iSCSI</w:t>
            </w:r>
            <w:r w:rsidR="002E0DD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 NVME. </w:t>
            </w:r>
          </w:p>
        </w:tc>
      </w:tr>
      <w:tr w:rsidR="007F79D7" w:rsidRPr="00067C94" w14:paraId="4FEEBEAA" w14:textId="77777777" w:rsidTr="00067C94">
        <w:trPr>
          <w:trHeight w:val="440"/>
        </w:trPr>
        <w:tc>
          <w:tcPr>
            <w:tcW w:w="927" w:type="pct"/>
          </w:tcPr>
          <w:p w14:paraId="437F646F" w14:textId="77777777" w:rsidR="007F79D7" w:rsidRPr="00067C94" w:rsidRDefault="00B17C3F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Efektywność</w:t>
            </w:r>
          </w:p>
        </w:tc>
        <w:tc>
          <w:tcPr>
            <w:tcW w:w="4073" w:type="pct"/>
          </w:tcPr>
          <w:p w14:paraId="093CD14A" w14:textId="77777777" w:rsidR="00B17C3F" w:rsidRPr="00685770" w:rsidRDefault="00B17C3F" w:rsidP="00B17C3F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85770">
              <w:rPr>
                <w:rFonts w:asciiTheme="minorHAnsi" w:hAnsiTheme="minorHAnsi" w:cstheme="minorHAnsi"/>
                <w:sz w:val="22"/>
                <w:szCs w:val="22"/>
              </w:rPr>
              <w:t>Funkcjonalność deduplikacji i kompresji in-line (w locie).</w:t>
            </w:r>
            <w:r w:rsidR="0068577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5770">
              <w:rPr>
                <w:rFonts w:asciiTheme="minorHAnsi" w:hAnsiTheme="minorHAnsi" w:cstheme="minorHAnsi"/>
                <w:sz w:val="22"/>
                <w:szCs w:val="22"/>
              </w:rPr>
              <w:t>W przypadku braku tych funkcji wymagane dostarczenie 4-krotnej pojemności bazowej.</w:t>
            </w:r>
          </w:p>
          <w:p w14:paraId="7D35CAFD" w14:textId="77777777" w:rsidR="007F79D7" w:rsidRDefault="00B17C3F" w:rsidP="00B17C3F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7C3F">
              <w:rPr>
                <w:rFonts w:asciiTheme="minorHAnsi" w:hAnsiTheme="minorHAnsi" w:cstheme="minorHAnsi"/>
                <w:sz w:val="22"/>
                <w:szCs w:val="22"/>
              </w:rPr>
              <w:t>Funkcjonalność klonowania danych bez fizycznego kopiowania na nośnikach.</w:t>
            </w:r>
          </w:p>
          <w:p w14:paraId="13B93437" w14:textId="77777777" w:rsidR="00F42174" w:rsidRPr="00F42174" w:rsidRDefault="00F42174" w:rsidP="00F42174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42174">
              <w:rPr>
                <w:rFonts w:asciiTheme="minorHAnsi" w:hAnsiTheme="minorHAnsi" w:cstheme="minorHAnsi"/>
                <w:sz w:val="22"/>
                <w:szCs w:val="22"/>
              </w:rPr>
              <w:t>Priorytetyzacja zadań (QoS) – ustawienie max parametrów IOPS i Mbps dla LUN.</w:t>
            </w:r>
          </w:p>
          <w:p w14:paraId="4314CF76" w14:textId="77777777" w:rsidR="00F42174" w:rsidRDefault="00F42174" w:rsidP="00F42174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42174">
              <w:rPr>
                <w:rFonts w:asciiTheme="minorHAnsi" w:hAnsiTheme="minorHAnsi" w:cstheme="minorHAnsi"/>
                <w:sz w:val="22"/>
                <w:szCs w:val="22"/>
              </w:rPr>
              <w:t>Automatyczny Tiering "zimnych danych" na: inną macierz (NL-SAS), zasób S3 dowolnego producenta lub chmurę S3.</w:t>
            </w:r>
          </w:p>
          <w:p w14:paraId="1067C586" w14:textId="77777777" w:rsidR="00F42174" w:rsidRDefault="00F42174" w:rsidP="00F42174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42174">
              <w:rPr>
                <w:rFonts w:asciiTheme="minorHAnsi" w:hAnsiTheme="minorHAnsi" w:cstheme="minorHAnsi"/>
                <w:sz w:val="22"/>
                <w:szCs w:val="22"/>
              </w:rPr>
              <w:t>Replikacja natywna (synchroniczna/asynchroniczna) z opcją deduplikacji i kompresji przed wysyłką (lub 2-krotne zwiększenie pojemności bazowej).</w:t>
            </w:r>
          </w:p>
          <w:p w14:paraId="78116F7B" w14:textId="77777777" w:rsidR="00F42174" w:rsidRPr="00B17C3F" w:rsidRDefault="00F24DBA" w:rsidP="00F42174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24DBA">
              <w:rPr>
                <w:rFonts w:asciiTheme="minorHAnsi" w:hAnsiTheme="minorHAnsi" w:cstheme="minorHAnsi"/>
                <w:sz w:val="22"/>
                <w:szCs w:val="22"/>
              </w:rPr>
              <w:t>Monitoring: wykorzystania przestrzeni, grup RAID, backupów/replikacji, wydajności oraz analiza spadków wydajności. Możliwość generowania raportów o strukturze danych i ich zajętości.</w:t>
            </w:r>
          </w:p>
        </w:tc>
      </w:tr>
      <w:tr w:rsidR="00B17C3F" w:rsidRPr="00067C94" w14:paraId="75E7CB0C" w14:textId="77777777" w:rsidTr="00067C94">
        <w:trPr>
          <w:trHeight w:val="440"/>
        </w:trPr>
        <w:tc>
          <w:tcPr>
            <w:tcW w:w="927" w:type="pct"/>
          </w:tcPr>
          <w:p w14:paraId="151558B3" w14:textId="77777777" w:rsidR="00B17C3F" w:rsidRPr="00067C94" w:rsidRDefault="0048028C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Ochrona</w:t>
            </w:r>
          </w:p>
        </w:tc>
        <w:tc>
          <w:tcPr>
            <w:tcW w:w="4073" w:type="pct"/>
          </w:tcPr>
          <w:p w14:paraId="6EF895CE" w14:textId="77777777" w:rsidR="0048028C" w:rsidRPr="0048028C" w:rsidRDefault="0048028C" w:rsidP="0048028C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8028C">
              <w:rPr>
                <w:rFonts w:asciiTheme="minorHAnsi" w:hAnsiTheme="minorHAnsi" w:cstheme="minorHAnsi"/>
                <w:sz w:val="22"/>
                <w:szCs w:val="22"/>
              </w:rPr>
              <w:t>Moduł anty-Ransomware: informowanie o anomaliach i prewencyjne snapshoty.</w:t>
            </w:r>
          </w:p>
          <w:p w14:paraId="5197E450" w14:textId="77777777" w:rsidR="0048028C" w:rsidRDefault="0048028C" w:rsidP="0048028C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8028C">
              <w:rPr>
                <w:rFonts w:asciiTheme="minorHAnsi" w:hAnsiTheme="minorHAnsi" w:cstheme="minorHAnsi"/>
                <w:sz w:val="22"/>
                <w:szCs w:val="22"/>
              </w:rPr>
              <w:t>Wieloetapowa akceptacja (min. 2 administratorów) dla operacji: kasowanie LUN/Snapshot, wyłączenie replikacji.</w:t>
            </w:r>
          </w:p>
          <w:p w14:paraId="4B1EC13B" w14:textId="77777777" w:rsidR="00945984" w:rsidRPr="0048028C" w:rsidRDefault="00945984" w:rsidP="0048028C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5984">
              <w:rPr>
                <w:rFonts w:asciiTheme="minorHAnsi" w:hAnsiTheme="minorHAnsi" w:cstheme="minorHAnsi"/>
                <w:sz w:val="22"/>
                <w:szCs w:val="22"/>
              </w:rPr>
              <w:t>Klaster geograficzny: automatyczne przełączanie zasobów SAN (tryb bez ingerencji i z ingerencją inżyniera) dla systemów: VMware, Windows, Hyper-V, Oracle, SQL, Linux</w:t>
            </w:r>
          </w:p>
        </w:tc>
      </w:tr>
      <w:tr w:rsidR="00F42174" w:rsidRPr="00067C94" w14:paraId="1424671D" w14:textId="77777777" w:rsidTr="00067C94">
        <w:trPr>
          <w:trHeight w:val="440"/>
        </w:trPr>
        <w:tc>
          <w:tcPr>
            <w:tcW w:w="927" w:type="pct"/>
          </w:tcPr>
          <w:p w14:paraId="58658AA9" w14:textId="77777777" w:rsidR="00F42174" w:rsidRPr="00067C94" w:rsidRDefault="00F24DBA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Licencje</w:t>
            </w:r>
          </w:p>
        </w:tc>
        <w:tc>
          <w:tcPr>
            <w:tcW w:w="4073" w:type="pct"/>
          </w:tcPr>
          <w:p w14:paraId="4A85669C" w14:textId="77777777" w:rsidR="00F24DBA" w:rsidRPr="00F24DBA" w:rsidRDefault="00F24DBA" w:rsidP="00F24DBA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24DBA">
              <w:rPr>
                <w:rFonts w:asciiTheme="minorHAnsi" w:hAnsiTheme="minorHAnsi" w:cstheme="minorHAnsi"/>
                <w:sz w:val="22"/>
                <w:szCs w:val="22"/>
              </w:rPr>
              <w:t>Licencje na protokoły: FC, iSCSI, NVMe.</w:t>
            </w:r>
          </w:p>
          <w:p w14:paraId="7ABE5A1E" w14:textId="77777777" w:rsidR="00C67F10" w:rsidRDefault="00F24DBA" w:rsidP="00C67F10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24DBA">
              <w:rPr>
                <w:rFonts w:asciiTheme="minorHAnsi" w:hAnsiTheme="minorHAnsi" w:cstheme="minorHAnsi"/>
                <w:sz w:val="22"/>
                <w:szCs w:val="22"/>
              </w:rPr>
              <w:t>Licencje bez ograniczeń pojemnościowych na najwyższy stopień deduplikacji</w:t>
            </w:r>
            <w:r w:rsidR="00C67F10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F24DBA">
              <w:rPr>
                <w:rFonts w:asciiTheme="minorHAnsi" w:hAnsiTheme="minorHAnsi" w:cstheme="minorHAnsi"/>
                <w:sz w:val="22"/>
                <w:szCs w:val="22"/>
              </w:rPr>
              <w:t>kompresji.</w:t>
            </w:r>
          </w:p>
          <w:p w14:paraId="73941CDE" w14:textId="77777777" w:rsidR="005D4E47" w:rsidRPr="005D4E47" w:rsidRDefault="005D4E47" w:rsidP="005D4E47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8028C">
              <w:rPr>
                <w:rFonts w:asciiTheme="minorHAnsi" w:hAnsiTheme="minorHAnsi" w:cstheme="minorHAnsi"/>
                <w:sz w:val="22"/>
                <w:szCs w:val="22"/>
              </w:rPr>
              <w:t>Licencja na tworzenie zasobów typu WORM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jeśli wymagana.</w:t>
            </w:r>
          </w:p>
        </w:tc>
      </w:tr>
      <w:tr w:rsidR="006818EB" w:rsidRPr="00067C94" w14:paraId="595B18E9" w14:textId="77777777" w:rsidTr="00067C94">
        <w:trPr>
          <w:trHeight w:val="440"/>
        </w:trPr>
        <w:tc>
          <w:tcPr>
            <w:tcW w:w="927" w:type="pct"/>
          </w:tcPr>
          <w:p w14:paraId="53947DC1" w14:textId="77777777" w:rsidR="006818EB" w:rsidRPr="00067C94" w:rsidRDefault="006818EB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Wyposażenie</w:t>
            </w:r>
          </w:p>
        </w:tc>
        <w:tc>
          <w:tcPr>
            <w:tcW w:w="4073" w:type="pct"/>
          </w:tcPr>
          <w:p w14:paraId="02A93420" w14:textId="77777777" w:rsidR="00F65227" w:rsidRDefault="006818EB" w:rsidP="00F65227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</w:rPr>
            </w:pPr>
            <w:r w:rsidRPr="00F65227">
              <w:rPr>
                <w:rFonts w:asciiTheme="minorHAnsi" w:hAnsiTheme="minorHAnsi" w:cstheme="minorHAnsi"/>
              </w:rPr>
              <w:t>Komplet kabli zasilających</w:t>
            </w:r>
          </w:p>
          <w:p w14:paraId="30416F64" w14:textId="77777777" w:rsidR="00854033" w:rsidRPr="00067C94" w:rsidRDefault="00854033" w:rsidP="00F65227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Komplet kabli </w:t>
            </w:r>
            <w:r w:rsidRPr="00854033">
              <w:rPr>
                <w:rFonts w:asciiTheme="minorHAnsi" w:hAnsiTheme="minorHAnsi" w:cstheme="minorHAnsi"/>
              </w:rPr>
              <w:t>QSFP28 (100GbE)</w:t>
            </w:r>
            <w:r>
              <w:rPr>
                <w:rFonts w:asciiTheme="minorHAnsi" w:hAnsiTheme="minorHAnsi" w:cstheme="minorHAnsi"/>
              </w:rPr>
              <w:t xml:space="preserve"> do połączenia</w:t>
            </w:r>
            <w:r w:rsidRPr="00854033">
              <w:rPr>
                <w:rFonts w:asciiTheme="minorHAnsi" w:hAnsiTheme="minorHAnsi" w:cstheme="minorHAnsi"/>
              </w:rPr>
              <w:t xml:space="preserve"> kontroler</w:t>
            </w:r>
            <w:r>
              <w:rPr>
                <w:rFonts w:asciiTheme="minorHAnsi" w:hAnsiTheme="minorHAnsi" w:cstheme="minorHAnsi"/>
              </w:rPr>
              <w:t>ów</w:t>
            </w:r>
            <w:r w:rsidRPr="00854033">
              <w:rPr>
                <w:rFonts w:asciiTheme="minorHAnsi" w:hAnsiTheme="minorHAnsi" w:cstheme="minorHAnsi"/>
              </w:rPr>
              <w:t xml:space="preserve"> A </w:t>
            </w:r>
            <w:r>
              <w:rPr>
                <w:rFonts w:asciiTheme="minorHAnsi" w:hAnsiTheme="minorHAnsi" w:cstheme="minorHAnsi"/>
              </w:rPr>
              <w:t>i</w:t>
            </w:r>
            <w:r w:rsidRPr="00854033">
              <w:rPr>
                <w:rFonts w:asciiTheme="minorHAnsi" w:hAnsiTheme="minorHAnsi" w:cstheme="minorHAnsi"/>
              </w:rPr>
              <w:t xml:space="preserve"> B</w:t>
            </w:r>
            <w:r>
              <w:rPr>
                <w:rFonts w:asciiTheme="minorHAnsi" w:hAnsiTheme="minorHAnsi" w:cstheme="minorHAnsi"/>
              </w:rPr>
              <w:t xml:space="preserve"> jeśli wymagany</w:t>
            </w:r>
          </w:p>
        </w:tc>
      </w:tr>
      <w:tr w:rsidR="00AB3D12" w:rsidRPr="00067C94" w14:paraId="1C8F5835" w14:textId="77777777" w:rsidTr="00067C94">
        <w:trPr>
          <w:trHeight w:val="440"/>
        </w:trPr>
        <w:tc>
          <w:tcPr>
            <w:tcW w:w="927" w:type="pct"/>
          </w:tcPr>
          <w:p w14:paraId="16D77B5D" w14:textId="77777777" w:rsidR="00AB3D12" w:rsidRDefault="00AB3D12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Certyfikaty</w:t>
            </w:r>
            <w:r w:rsidR="00960178">
              <w:rPr>
                <w:rFonts w:asciiTheme="minorHAnsi" w:hAnsiTheme="minorHAnsi" w:cstheme="minorHAnsi"/>
                <w:sz w:val="22"/>
                <w:szCs w:val="22"/>
              </w:rPr>
              <w:t xml:space="preserve"> i wymagania</w:t>
            </w:r>
          </w:p>
        </w:tc>
        <w:tc>
          <w:tcPr>
            <w:tcW w:w="4073" w:type="pct"/>
          </w:tcPr>
          <w:p w14:paraId="63A454A8" w14:textId="77777777" w:rsidR="00960178" w:rsidRDefault="00960178" w:rsidP="00960178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</w:rPr>
            </w:pPr>
            <w:r w:rsidRPr="00960178">
              <w:rPr>
                <w:rFonts w:asciiTheme="minorHAnsi" w:hAnsiTheme="minorHAnsi" w:cstheme="minorHAnsi"/>
              </w:rPr>
              <w:t xml:space="preserve">Producent </w:t>
            </w:r>
            <w:r>
              <w:rPr>
                <w:rFonts w:asciiTheme="minorHAnsi" w:hAnsiTheme="minorHAnsi" w:cstheme="minorHAnsi"/>
              </w:rPr>
              <w:t xml:space="preserve">notowany w raportach Gatnera w </w:t>
            </w:r>
            <w:r w:rsidRPr="00960178">
              <w:rPr>
                <w:rFonts w:asciiTheme="minorHAnsi" w:hAnsiTheme="minorHAnsi" w:cstheme="minorHAnsi"/>
              </w:rPr>
              <w:t>grupie Liderów Primary Storage nie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60178">
              <w:rPr>
                <w:rFonts w:asciiTheme="minorHAnsi" w:hAnsiTheme="minorHAnsi" w:cstheme="minorHAnsi"/>
              </w:rPr>
              <w:t xml:space="preserve">starszy niż 2 lata lub </w:t>
            </w:r>
            <w:r>
              <w:rPr>
                <w:rFonts w:asciiTheme="minorHAnsi" w:hAnsiTheme="minorHAnsi" w:cstheme="minorHAnsi"/>
              </w:rPr>
              <w:t xml:space="preserve">w </w:t>
            </w:r>
            <w:r w:rsidRPr="00960178">
              <w:rPr>
                <w:rFonts w:asciiTheme="minorHAnsi" w:hAnsiTheme="minorHAnsi" w:cstheme="minorHAnsi"/>
              </w:rPr>
              <w:t>równoważny</w:t>
            </w:r>
            <w:r>
              <w:rPr>
                <w:rFonts w:asciiTheme="minorHAnsi" w:hAnsiTheme="minorHAnsi" w:cstheme="minorHAnsi"/>
              </w:rPr>
              <w:t>ch</w:t>
            </w:r>
            <w:r w:rsidRPr="00960178">
              <w:rPr>
                <w:rFonts w:asciiTheme="minorHAnsi" w:hAnsiTheme="minorHAnsi" w:cstheme="minorHAnsi"/>
              </w:rPr>
              <w:t xml:space="preserve"> raport</w:t>
            </w:r>
            <w:r>
              <w:rPr>
                <w:rFonts w:asciiTheme="minorHAnsi" w:hAnsiTheme="minorHAnsi" w:cstheme="minorHAnsi"/>
              </w:rPr>
              <w:t>ach</w:t>
            </w:r>
            <w:r w:rsidRPr="00960178">
              <w:rPr>
                <w:rFonts w:asciiTheme="minorHAnsi" w:hAnsiTheme="minorHAnsi" w:cstheme="minorHAnsi"/>
              </w:rPr>
              <w:t xml:space="preserve"> </w:t>
            </w:r>
            <w:r w:rsidR="00AF6ED0">
              <w:rPr>
                <w:rFonts w:asciiTheme="minorHAnsi" w:hAnsiTheme="minorHAnsi" w:cstheme="minorHAnsi"/>
              </w:rPr>
              <w:t xml:space="preserve">aktualizowanych corocznie od min. </w:t>
            </w:r>
            <w:r w:rsidRPr="00960178">
              <w:rPr>
                <w:rFonts w:asciiTheme="minorHAnsi" w:hAnsiTheme="minorHAnsi" w:cstheme="minorHAnsi"/>
              </w:rPr>
              <w:t>20 lat</w:t>
            </w:r>
            <w:r w:rsidR="00AF6ED0">
              <w:rPr>
                <w:rFonts w:asciiTheme="minorHAnsi" w:hAnsiTheme="minorHAnsi" w:cstheme="minorHAnsi"/>
              </w:rPr>
              <w:t>.</w:t>
            </w:r>
            <w:r w:rsidRPr="00960178">
              <w:rPr>
                <w:rFonts w:asciiTheme="minorHAnsi" w:hAnsiTheme="minorHAnsi" w:cstheme="minorHAnsi"/>
              </w:rPr>
              <w:t xml:space="preserve"> </w:t>
            </w:r>
          </w:p>
          <w:p w14:paraId="3250A1E0" w14:textId="77777777" w:rsidR="00960178" w:rsidRDefault="00AB3D12" w:rsidP="00AB3D12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</w:rPr>
            </w:pPr>
            <w:r w:rsidRPr="00960178">
              <w:rPr>
                <w:rFonts w:asciiTheme="minorHAnsi" w:hAnsiTheme="minorHAnsi" w:cstheme="minorHAnsi"/>
              </w:rPr>
              <w:t>Deklaracja CE - Wykonawca złoży dokument potwierdzający spełnianie wymogu;</w:t>
            </w:r>
          </w:p>
          <w:p w14:paraId="5A5ED6FB" w14:textId="77777777" w:rsidR="00AB3D12" w:rsidRPr="00960178" w:rsidRDefault="00AB3D12" w:rsidP="00AB3D12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</w:rPr>
            </w:pPr>
            <w:r w:rsidRPr="00960178">
              <w:rPr>
                <w:rFonts w:asciiTheme="minorHAnsi" w:hAnsiTheme="minorHAnsi" w:cstheme="minorHAnsi"/>
              </w:rPr>
              <w:t>Dokument poświadczający, że sprzęt jest produkowany zgodnie z normami ISO 9001 oraz  ISO 14001 lub równoważny;</w:t>
            </w:r>
          </w:p>
          <w:p w14:paraId="036A3567" w14:textId="77777777" w:rsidR="00F22903" w:rsidRDefault="00F22903" w:rsidP="00AB3D12">
            <w:pPr>
              <w:rPr>
                <w:rFonts w:asciiTheme="minorHAnsi" w:hAnsiTheme="minorHAnsi" w:cstheme="minorHAnsi"/>
              </w:rPr>
            </w:pPr>
          </w:p>
        </w:tc>
      </w:tr>
      <w:tr w:rsidR="00067C94" w:rsidRPr="00067C94" w14:paraId="07CCD6AF" w14:textId="77777777" w:rsidTr="00067C94">
        <w:trPr>
          <w:trHeight w:val="440"/>
        </w:trPr>
        <w:tc>
          <w:tcPr>
            <w:tcW w:w="927" w:type="pct"/>
          </w:tcPr>
          <w:p w14:paraId="4237AE0A" w14:textId="77777777" w:rsidR="00067C94" w:rsidRPr="00067C94" w:rsidRDefault="00067C94" w:rsidP="0035739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7C94">
              <w:rPr>
                <w:rFonts w:asciiTheme="minorHAnsi" w:hAnsiTheme="minorHAnsi" w:cstheme="minorHAnsi"/>
                <w:sz w:val="22"/>
                <w:szCs w:val="22"/>
              </w:rPr>
              <w:t xml:space="preserve">Gwarancja i serwis </w:t>
            </w:r>
          </w:p>
        </w:tc>
        <w:tc>
          <w:tcPr>
            <w:tcW w:w="4073" w:type="pct"/>
          </w:tcPr>
          <w:p w14:paraId="6D1C85BB" w14:textId="77777777" w:rsidR="00745EC6" w:rsidRDefault="00067C94" w:rsidP="00D4125E">
            <w:pPr>
              <w:pStyle w:val="NUMERUJ"/>
              <w:numPr>
                <w:ilvl w:val="0"/>
                <w:numId w:val="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45EC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5 lat </w:t>
            </w:r>
            <w:r w:rsidR="00901BF1" w:rsidRPr="00745EC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gwarancji producenta</w:t>
            </w:r>
            <w:r w:rsidRPr="00745EC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 2 godzinnym czasem odpowiedzi i wymianą części na następny dzień roboczy po diagnozie problemu. Dostarczony serwis musi umożliwiać  zgłaszanie awarii w trybie 24x7.</w:t>
            </w:r>
          </w:p>
          <w:p w14:paraId="7A433770" w14:textId="77777777" w:rsidR="00067C94" w:rsidRPr="00745EC6" w:rsidRDefault="00067C94" w:rsidP="00D4125E">
            <w:pPr>
              <w:pStyle w:val="NUMERUJ"/>
              <w:numPr>
                <w:ilvl w:val="0"/>
                <w:numId w:val="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45EC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Dostarczony system musi posiadać również 5 lat subskrypcji dla dostarczonego wraz z macierzą oprogramowania, dostęp do portalu serwisowego producenta, dostęp do wiedzy i informacji technicznych dotyczących oferowanego urządzenia.</w:t>
            </w:r>
          </w:p>
          <w:p w14:paraId="7FB2C217" w14:textId="77777777" w:rsidR="00067C94" w:rsidRPr="00067C94" w:rsidRDefault="00067C94" w:rsidP="003573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54A175" w14:textId="77777777" w:rsidR="00067C94" w:rsidRPr="00067C94" w:rsidRDefault="00067C94" w:rsidP="00067C94">
      <w:pPr>
        <w:rPr>
          <w:rFonts w:asciiTheme="minorHAnsi" w:hAnsiTheme="minorHAnsi" w:cstheme="minorHAnsi"/>
          <w:sz w:val="22"/>
          <w:szCs w:val="22"/>
        </w:rPr>
      </w:pPr>
    </w:p>
    <w:p w14:paraId="41C2F3F3" w14:textId="77777777" w:rsidR="006818EB" w:rsidRDefault="006818EB" w:rsidP="006818EB">
      <w:pPr>
        <w:pStyle w:val="Nagwek2"/>
      </w:pPr>
      <w:r>
        <w:t>2. Karty rozszerzeń, kable</w:t>
      </w:r>
    </w:p>
    <w:p w14:paraId="6F158113" w14:textId="77777777" w:rsidR="00E14223" w:rsidRDefault="00722EC4" w:rsidP="00722EC4">
      <w:pPr>
        <w:pStyle w:val="NUMERUJ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722EC4">
        <w:rPr>
          <w:rFonts w:asciiTheme="minorHAnsi" w:hAnsiTheme="minorHAnsi" w:cstheme="minorHAnsi"/>
          <w:sz w:val="22"/>
          <w:szCs w:val="22"/>
          <w:lang w:eastAsia="en-US"/>
        </w:rPr>
        <w:t>Karta sieciowa SFP28 Dual Port PCIe</w:t>
      </w:r>
      <w:r w:rsidR="00E1422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E14223" w:rsidRPr="00C06ADB">
        <w:rPr>
          <w:rFonts w:asciiTheme="minorHAnsi" w:hAnsiTheme="minorHAnsi" w:cstheme="minorHAnsi"/>
          <w:sz w:val="22"/>
          <w:szCs w:val="22"/>
          <w:lang w:eastAsia="en-US"/>
        </w:rPr>
        <w:t>25Gbps (25GbE)</w:t>
      </w:r>
      <w:r w:rsidR="00E1422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22EC4">
        <w:rPr>
          <w:rFonts w:asciiTheme="minorHAnsi" w:hAnsiTheme="minorHAnsi" w:cstheme="minorHAnsi"/>
          <w:sz w:val="22"/>
          <w:szCs w:val="22"/>
          <w:lang w:eastAsia="en-US"/>
        </w:rPr>
        <w:t xml:space="preserve">– 2 szt. </w:t>
      </w:r>
      <w:r w:rsidR="00E14223">
        <w:rPr>
          <w:rFonts w:asciiTheme="minorHAnsi" w:hAnsiTheme="minorHAnsi" w:cstheme="minorHAnsi"/>
          <w:sz w:val="22"/>
          <w:szCs w:val="22"/>
          <w:lang w:eastAsia="en-US"/>
        </w:rPr>
        <w:t>przeznaczon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="00E14223">
        <w:rPr>
          <w:rFonts w:asciiTheme="minorHAnsi" w:hAnsiTheme="minorHAnsi" w:cstheme="minorHAnsi"/>
          <w:sz w:val="22"/>
          <w:szCs w:val="22"/>
          <w:lang w:eastAsia="en-US"/>
        </w:rPr>
        <w:t xml:space="preserve"> do montażu w serwerach DELL </w:t>
      </w:r>
      <w:r w:rsidR="00E14223" w:rsidRPr="00722EC4">
        <w:rPr>
          <w:rFonts w:asciiTheme="minorHAnsi" w:hAnsiTheme="minorHAnsi" w:cstheme="minorHAnsi"/>
          <w:sz w:val="22"/>
          <w:szCs w:val="22"/>
          <w:lang w:eastAsia="en-US"/>
        </w:rPr>
        <w:t>PowerEdge R640</w:t>
      </w:r>
      <w:r w:rsidR="00E14223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2705A0E7" w14:textId="77777777" w:rsidR="006818EB" w:rsidRPr="007464CE" w:rsidRDefault="00C06ADB" w:rsidP="006818EB">
      <w:pPr>
        <w:pStyle w:val="NUMERUJ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E14223">
        <w:rPr>
          <w:rFonts w:asciiTheme="minorHAnsi" w:hAnsiTheme="minorHAnsi" w:cstheme="minorHAnsi"/>
          <w:sz w:val="22"/>
          <w:szCs w:val="22"/>
          <w:lang w:eastAsia="en-US"/>
        </w:rPr>
        <w:t>Kabel</w:t>
      </w:r>
      <w:r w:rsidR="00E14223" w:rsidRPr="00E14223">
        <w:rPr>
          <w:rFonts w:asciiTheme="minorHAnsi" w:hAnsiTheme="minorHAnsi" w:cstheme="minorHAnsi"/>
          <w:sz w:val="22"/>
          <w:szCs w:val="22"/>
          <w:lang w:eastAsia="en-US"/>
        </w:rPr>
        <w:t xml:space="preserve"> SFP28 DAC (25GbE) </w:t>
      </w:r>
      <w:r w:rsidR="00114165">
        <w:rPr>
          <w:rFonts w:asciiTheme="minorHAnsi" w:hAnsiTheme="minorHAnsi" w:cstheme="minorHAnsi"/>
          <w:sz w:val="22"/>
          <w:szCs w:val="22"/>
          <w:lang w:eastAsia="en-US"/>
        </w:rPr>
        <w:t xml:space="preserve">– 4 szt. </w:t>
      </w:r>
      <w:r w:rsidR="00E14223" w:rsidRPr="00E14223">
        <w:rPr>
          <w:rFonts w:asciiTheme="minorHAnsi" w:hAnsiTheme="minorHAnsi" w:cstheme="minorHAnsi"/>
          <w:sz w:val="22"/>
          <w:szCs w:val="22"/>
          <w:lang w:eastAsia="en-US"/>
        </w:rPr>
        <w:t>łączący macierz z dwo</w:t>
      </w:r>
      <w:r w:rsidR="00114165">
        <w:rPr>
          <w:rFonts w:asciiTheme="minorHAnsi" w:hAnsiTheme="minorHAnsi" w:cstheme="minorHAnsi"/>
          <w:sz w:val="22"/>
          <w:szCs w:val="22"/>
          <w:lang w:eastAsia="en-US"/>
        </w:rPr>
        <w:t>m</w:t>
      </w:r>
      <w:r w:rsidR="00E14223" w:rsidRPr="00E14223">
        <w:rPr>
          <w:rFonts w:asciiTheme="minorHAnsi" w:hAnsiTheme="minorHAnsi" w:cstheme="minorHAnsi"/>
          <w:sz w:val="22"/>
          <w:szCs w:val="22"/>
          <w:lang w:eastAsia="en-US"/>
        </w:rPr>
        <w:t>a serwerami DELL PowerEdge R640</w:t>
      </w:r>
      <w:r w:rsidR="00CB37AC">
        <w:rPr>
          <w:rFonts w:asciiTheme="minorHAnsi" w:hAnsiTheme="minorHAnsi" w:cstheme="minorHAnsi"/>
          <w:sz w:val="22"/>
          <w:szCs w:val="22"/>
          <w:lang w:eastAsia="en-US"/>
        </w:rPr>
        <w:t xml:space="preserve"> (Dual Patch)</w:t>
      </w:r>
      <w:r w:rsidR="00114165">
        <w:rPr>
          <w:rFonts w:asciiTheme="minorHAnsi" w:hAnsiTheme="minorHAnsi" w:cstheme="minorHAnsi"/>
          <w:sz w:val="22"/>
          <w:szCs w:val="22"/>
          <w:lang w:eastAsia="en-US"/>
        </w:rPr>
        <w:t>, d</w:t>
      </w:r>
      <w:r w:rsidRPr="00114165">
        <w:rPr>
          <w:rFonts w:asciiTheme="minorHAnsi" w:hAnsiTheme="minorHAnsi" w:cstheme="minorHAnsi"/>
          <w:sz w:val="22"/>
          <w:szCs w:val="22"/>
          <w:lang w:eastAsia="en-US"/>
        </w:rPr>
        <w:t>ługość: 3 metry</w:t>
      </w:r>
      <w:r w:rsidR="0011416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114165" w:rsidRPr="00C06ADB">
        <w:rPr>
          <w:rFonts w:asciiTheme="minorHAnsi" w:hAnsiTheme="minorHAnsi" w:cstheme="minorHAnsi"/>
          <w:sz w:val="22"/>
          <w:szCs w:val="22"/>
          <w:lang w:eastAsia="en-US"/>
        </w:rPr>
        <w:t>Kabel musi zapewniać pełną, sprzętową kompatybilność z</w:t>
      </w:r>
      <w:r w:rsidR="00CB37AC">
        <w:rPr>
          <w:rFonts w:asciiTheme="minorHAnsi" w:hAnsiTheme="minorHAnsi" w:cstheme="minorHAnsi"/>
          <w:sz w:val="22"/>
          <w:szCs w:val="22"/>
          <w:lang w:eastAsia="en-US"/>
        </w:rPr>
        <w:t xml:space="preserve"> połączonymi urządzeniami.</w:t>
      </w:r>
    </w:p>
    <w:p w14:paraId="1DFA8015" w14:textId="77777777" w:rsidR="006818EB" w:rsidRDefault="006818EB" w:rsidP="006818EB">
      <w:pPr>
        <w:pStyle w:val="Nagwek2"/>
      </w:pPr>
      <w:r>
        <w:t>3. Usługa montażu i migracji danych</w:t>
      </w:r>
    </w:p>
    <w:p w14:paraId="2E106804" w14:textId="77777777" w:rsidR="00546962" w:rsidRDefault="00CB37AC" w:rsidP="00CB37AC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Dostawa</w:t>
      </w:r>
      <w:r w:rsidR="00546962">
        <w:rPr>
          <w:rFonts w:asciiTheme="minorHAnsi" w:hAnsiTheme="minorHAnsi" w:cstheme="minorHAnsi"/>
          <w:sz w:val="22"/>
          <w:szCs w:val="22"/>
          <w:lang w:eastAsia="en-US"/>
        </w:rPr>
        <w:t xml:space="preserve"> i montaż sprzętu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 xml:space="preserve"> w siedzibie Zamawiającego</w:t>
      </w:r>
      <w:r w:rsidR="007464CE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467338BF" w14:textId="77777777" w:rsidR="00573F3D" w:rsidRDefault="00D328CD" w:rsidP="00573F3D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73F3D">
        <w:rPr>
          <w:rFonts w:asciiTheme="minorHAnsi" w:hAnsiTheme="minorHAnsi" w:cstheme="minorHAnsi"/>
          <w:sz w:val="22"/>
          <w:szCs w:val="22"/>
          <w:lang w:eastAsia="en-US"/>
        </w:rPr>
        <w:t xml:space="preserve">Konfiguracja macierzy 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>oraz</w:t>
      </w:r>
      <w:r w:rsidR="00573F3D" w:rsidRPr="00573F3D">
        <w:rPr>
          <w:rFonts w:asciiTheme="minorHAnsi" w:hAnsiTheme="minorHAnsi" w:cstheme="minorHAnsi"/>
          <w:sz w:val="22"/>
          <w:szCs w:val="22"/>
          <w:lang w:eastAsia="en-US"/>
        </w:rPr>
        <w:t xml:space="preserve"> aktualizacja firmware’u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573F3D" w:rsidRPr="00573F3D">
        <w:rPr>
          <w:rFonts w:asciiTheme="minorHAnsi" w:hAnsiTheme="minorHAnsi" w:cstheme="minorHAnsi"/>
          <w:sz w:val="22"/>
          <w:szCs w:val="22"/>
          <w:lang w:eastAsia="en-US"/>
        </w:rPr>
        <w:t>Macierz zostanie skonfigurowana zgodnie z najlepszymi praktykami i wytycznymi zamawiającego (w tym zasób dyskowy na macierzy dla podłączonych serwerów)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4D54C251" w14:textId="77777777" w:rsidR="00D328CD" w:rsidRPr="00573F3D" w:rsidRDefault="00573F3D" w:rsidP="00573F3D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Konfiguracja </w:t>
      </w:r>
      <w:r w:rsidR="00D328CD" w:rsidRPr="00573F3D">
        <w:rPr>
          <w:rFonts w:asciiTheme="minorHAnsi" w:hAnsiTheme="minorHAnsi" w:cstheme="minorHAnsi"/>
          <w:sz w:val="22"/>
          <w:szCs w:val="22"/>
          <w:lang w:eastAsia="en-US"/>
        </w:rPr>
        <w:t>kart sieciowych w serwerach</w:t>
      </w:r>
      <w:r w:rsidRPr="00573F3D">
        <w:rPr>
          <w:rFonts w:asciiTheme="minorHAnsi" w:hAnsiTheme="minorHAnsi" w:cstheme="minorHAnsi"/>
          <w:sz w:val="22"/>
          <w:szCs w:val="22"/>
          <w:lang w:eastAsia="en-US"/>
        </w:rPr>
        <w:t xml:space="preserve"> a także odpowiednie redundantne połączenie posiadanych serwerów z macierzą</w:t>
      </w:r>
      <w:r w:rsidR="00D328CD" w:rsidRPr="00573F3D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47AF697A" w14:textId="77777777" w:rsidR="00CB37AC" w:rsidRDefault="00CB37AC" w:rsidP="00CB37AC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Migracja 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 xml:space="preserve">danych </w:t>
      </w:r>
      <w:r w:rsidR="00573F3D" w:rsidRPr="00573F3D">
        <w:rPr>
          <w:rFonts w:asciiTheme="minorHAnsi" w:hAnsiTheme="minorHAnsi" w:cstheme="minorHAnsi"/>
          <w:sz w:val="22"/>
          <w:szCs w:val="22"/>
          <w:lang w:eastAsia="en-US"/>
        </w:rPr>
        <w:t>z obecnie posiadanej macierzy na nową, dostarczoną macierz (23 maszyny wirtualne Hyper-V</w:t>
      </w:r>
      <w:r w:rsidR="00573F3D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573F3D" w:rsidRPr="00573F3D">
        <w:rPr>
          <w:rFonts w:asciiTheme="minorHAnsi" w:hAnsiTheme="minorHAnsi" w:cstheme="minorHAnsi"/>
          <w:sz w:val="22"/>
          <w:szCs w:val="22"/>
          <w:lang w:eastAsia="en-US"/>
        </w:rPr>
        <w:t xml:space="preserve"> łącznie ok. 6 TB danych).</w:t>
      </w:r>
    </w:p>
    <w:p w14:paraId="2F6E552C" w14:textId="77777777" w:rsidR="00CB37AC" w:rsidRDefault="007464CE" w:rsidP="00CB37AC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CB37AC">
        <w:rPr>
          <w:rFonts w:asciiTheme="minorHAnsi" w:hAnsiTheme="minorHAnsi" w:cstheme="minorHAnsi"/>
          <w:sz w:val="22"/>
          <w:szCs w:val="22"/>
          <w:lang w:eastAsia="en-US"/>
        </w:rPr>
        <w:t>Konfiguracja i uruchomienie klastra HA (Failover Cluster Manager</w:t>
      </w:r>
      <w:r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="00A55400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36C64962" w14:textId="77777777" w:rsidR="00CB37AC" w:rsidRDefault="00D328CD" w:rsidP="00CB37AC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CB37AC">
        <w:rPr>
          <w:rFonts w:asciiTheme="minorHAnsi" w:hAnsiTheme="minorHAnsi" w:cstheme="minorHAnsi"/>
          <w:sz w:val="22"/>
          <w:szCs w:val="22"/>
          <w:lang w:eastAsia="en-US"/>
        </w:rPr>
        <w:t xml:space="preserve">Testy failover, </w:t>
      </w:r>
      <w:r w:rsidR="00A55400">
        <w:rPr>
          <w:rFonts w:asciiTheme="minorHAnsi" w:hAnsiTheme="minorHAnsi" w:cstheme="minorHAnsi"/>
          <w:sz w:val="22"/>
          <w:szCs w:val="22"/>
          <w:lang w:eastAsia="en-US"/>
        </w:rPr>
        <w:t xml:space="preserve">wydajnościowe, </w:t>
      </w:r>
      <w:r w:rsidRPr="00CB37AC">
        <w:rPr>
          <w:rFonts w:asciiTheme="minorHAnsi" w:hAnsiTheme="minorHAnsi" w:cstheme="minorHAnsi"/>
          <w:sz w:val="22"/>
          <w:szCs w:val="22"/>
          <w:lang w:eastAsia="en-US"/>
        </w:rPr>
        <w:t>walidacja i szkolenie personelu</w:t>
      </w:r>
      <w:r w:rsidR="00A55400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6FFA0A9E" w14:textId="77777777" w:rsidR="00573F3D" w:rsidRPr="00CB37AC" w:rsidRDefault="00573F3D" w:rsidP="00CB37AC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73F3D">
        <w:rPr>
          <w:rFonts w:asciiTheme="minorHAnsi" w:hAnsiTheme="minorHAnsi" w:cstheme="minorHAnsi"/>
          <w:sz w:val="22"/>
          <w:szCs w:val="22"/>
          <w:lang w:eastAsia="en-US"/>
        </w:rPr>
        <w:t>Wszystkie wymienione prace wdrożeniowe będą prowadzone w terminie uzgodnionym z Zamawiającym poza godzinami pracy urzędu oraz w weekendy.</w:t>
      </w:r>
    </w:p>
    <w:p w14:paraId="66763D51" w14:textId="77777777" w:rsidR="00573F3D" w:rsidRDefault="00573F3D" w:rsidP="00573F3D"/>
    <w:sectPr w:rsidR="00573F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98B5E" w14:textId="77777777" w:rsidR="003A4046" w:rsidRDefault="003A4046" w:rsidP="00DC0079">
      <w:pPr>
        <w:spacing w:before="0" w:after="0" w:line="240" w:lineRule="auto"/>
      </w:pPr>
      <w:r>
        <w:separator/>
      </w:r>
    </w:p>
  </w:endnote>
  <w:endnote w:type="continuationSeparator" w:id="0">
    <w:p w14:paraId="31500DC7" w14:textId="77777777" w:rsidR="003A4046" w:rsidRDefault="003A4046" w:rsidP="00DC00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8E67" w14:textId="77777777" w:rsidR="003A4046" w:rsidRDefault="003A4046" w:rsidP="00DC0079">
      <w:pPr>
        <w:spacing w:before="0" w:after="0" w:line="240" w:lineRule="auto"/>
      </w:pPr>
      <w:r>
        <w:separator/>
      </w:r>
    </w:p>
  </w:footnote>
  <w:footnote w:type="continuationSeparator" w:id="0">
    <w:p w14:paraId="30C113FF" w14:textId="77777777" w:rsidR="003A4046" w:rsidRDefault="003A4046" w:rsidP="00DC007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D30B" w14:textId="630F6CE3" w:rsidR="00DC0079" w:rsidRDefault="00DC0079">
    <w:pPr>
      <w:pStyle w:val="Nagwek"/>
    </w:pPr>
    <w:r w:rsidRPr="00F9407D">
      <w:rPr>
        <w:noProof/>
      </w:rPr>
      <w:drawing>
        <wp:inline distT="0" distB="0" distL="0" distR="0" wp14:anchorId="61D13DAB" wp14:editId="3337B6F8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660B"/>
    <w:multiLevelType w:val="hybridMultilevel"/>
    <w:tmpl w:val="A22A9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5D8F"/>
    <w:multiLevelType w:val="hybridMultilevel"/>
    <w:tmpl w:val="E9CCF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26649"/>
    <w:multiLevelType w:val="hybridMultilevel"/>
    <w:tmpl w:val="7728A5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337FDE"/>
    <w:multiLevelType w:val="hybridMultilevel"/>
    <w:tmpl w:val="A0A6B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32F72"/>
    <w:multiLevelType w:val="hybridMultilevel"/>
    <w:tmpl w:val="EB1E6D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7A4AAF"/>
    <w:multiLevelType w:val="hybridMultilevel"/>
    <w:tmpl w:val="C57251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928"/>
        </w:tabs>
        <w:ind w:left="928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63C86"/>
    <w:multiLevelType w:val="hybridMultilevel"/>
    <w:tmpl w:val="23082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124CD"/>
    <w:multiLevelType w:val="hybridMultilevel"/>
    <w:tmpl w:val="1D12C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95294"/>
    <w:multiLevelType w:val="hybridMultilevel"/>
    <w:tmpl w:val="9E00D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C2D22"/>
    <w:multiLevelType w:val="hybridMultilevel"/>
    <w:tmpl w:val="56B85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E13FB"/>
    <w:multiLevelType w:val="hybridMultilevel"/>
    <w:tmpl w:val="DB7CB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A7375"/>
    <w:multiLevelType w:val="hybridMultilevel"/>
    <w:tmpl w:val="3848A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71CE1"/>
    <w:multiLevelType w:val="hybridMultilevel"/>
    <w:tmpl w:val="42F87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E79AE"/>
    <w:multiLevelType w:val="hybridMultilevel"/>
    <w:tmpl w:val="CE82E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A16D5"/>
    <w:multiLevelType w:val="hybridMultilevel"/>
    <w:tmpl w:val="2D321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56280"/>
    <w:multiLevelType w:val="hybridMultilevel"/>
    <w:tmpl w:val="4AF86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64DFD"/>
    <w:multiLevelType w:val="hybridMultilevel"/>
    <w:tmpl w:val="2DD6E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95A25"/>
    <w:multiLevelType w:val="hybridMultilevel"/>
    <w:tmpl w:val="2FEAA8E6"/>
    <w:lvl w:ilvl="0" w:tplc="0415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9" w15:restartNumberingAfterBreak="0">
    <w:nsid w:val="6F636850"/>
    <w:multiLevelType w:val="hybridMultilevel"/>
    <w:tmpl w:val="35626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E4E3D"/>
    <w:multiLevelType w:val="hybridMultilevel"/>
    <w:tmpl w:val="86969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52919"/>
    <w:multiLevelType w:val="hybridMultilevel"/>
    <w:tmpl w:val="C99A9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41357"/>
    <w:multiLevelType w:val="hybridMultilevel"/>
    <w:tmpl w:val="509269A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95649690">
    <w:abstractNumId w:val="6"/>
  </w:num>
  <w:num w:numId="2" w16cid:durableId="390885318">
    <w:abstractNumId w:val="3"/>
  </w:num>
  <w:num w:numId="3" w16cid:durableId="1410542593">
    <w:abstractNumId w:val="11"/>
  </w:num>
  <w:num w:numId="4" w16cid:durableId="2099280525">
    <w:abstractNumId w:val="6"/>
    <w:lvlOverride w:ilvl="0">
      <w:startOverride w:val="1"/>
    </w:lvlOverride>
  </w:num>
  <w:num w:numId="5" w16cid:durableId="834615912">
    <w:abstractNumId w:val="19"/>
  </w:num>
  <w:num w:numId="6" w16cid:durableId="935211351">
    <w:abstractNumId w:val="0"/>
  </w:num>
  <w:num w:numId="7" w16cid:durableId="1621766640">
    <w:abstractNumId w:val="21"/>
  </w:num>
  <w:num w:numId="8" w16cid:durableId="1681663594">
    <w:abstractNumId w:val="22"/>
  </w:num>
  <w:num w:numId="9" w16cid:durableId="58602318">
    <w:abstractNumId w:val="16"/>
  </w:num>
  <w:num w:numId="10" w16cid:durableId="1406561735">
    <w:abstractNumId w:val="7"/>
  </w:num>
  <w:num w:numId="11" w16cid:durableId="712268434">
    <w:abstractNumId w:val="14"/>
  </w:num>
  <w:num w:numId="12" w16cid:durableId="1612321333">
    <w:abstractNumId w:val="8"/>
  </w:num>
  <w:num w:numId="13" w16cid:durableId="1779451597">
    <w:abstractNumId w:val="17"/>
  </w:num>
  <w:num w:numId="14" w16cid:durableId="1243415893">
    <w:abstractNumId w:val="6"/>
  </w:num>
  <w:num w:numId="15" w16cid:durableId="1934587164">
    <w:abstractNumId w:val="2"/>
  </w:num>
  <w:num w:numId="16" w16cid:durableId="213398166">
    <w:abstractNumId w:val="12"/>
  </w:num>
  <w:num w:numId="17" w16cid:durableId="1669290640">
    <w:abstractNumId w:val="4"/>
  </w:num>
  <w:num w:numId="18" w16cid:durableId="1392655933">
    <w:abstractNumId w:val="20"/>
  </w:num>
  <w:num w:numId="19" w16cid:durableId="1577788853">
    <w:abstractNumId w:val="9"/>
  </w:num>
  <w:num w:numId="20" w16cid:durableId="1141266889">
    <w:abstractNumId w:val="10"/>
  </w:num>
  <w:num w:numId="21" w16cid:durableId="215241856">
    <w:abstractNumId w:val="1"/>
  </w:num>
  <w:num w:numId="22" w16cid:durableId="1734162300">
    <w:abstractNumId w:val="15"/>
  </w:num>
  <w:num w:numId="23" w16cid:durableId="1151482946">
    <w:abstractNumId w:val="6"/>
  </w:num>
  <w:num w:numId="24" w16cid:durableId="1287589303">
    <w:abstractNumId w:val="13"/>
  </w:num>
  <w:num w:numId="25" w16cid:durableId="1170289197">
    <w:abstractNumId w:val="5"/>
  </w:num>
  <w:num w:numId="26" w16cid:durableId="2243393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C94"/>
    <w:rsid w:val="00067AD6"/>
    <w:rsid w:val="00067C94"/>
    <w:rsid w:val="000B32A6"/>
    <w:rsid w:val="00114165"/>
    <w:rsid w:val="0013751F"/>
    <w:rsid w:val="00157262"/>
    <w:rsid w:val="001B6952"/>
    <w:rsid w:val="00245AD3"/>
    <w:rsid w:val="002E0DDA"/>
    <w:rsid w:val="00315603"/>
    <w:rsid w:val="003A4046"/>
    <w:rsid w:val="003E709B"/>
    <w:rsid w:val="004011FC"/>
    <w:rsid w:val="0048028C"/>
    <w:rsid w:val="0051047F"/>
    <w:rsid w:val="00546962"/>
    <w:rsid w:val="00573F3D"/>
    <w:rsid w:val="005B491B"/>
    <w:rsid w:val="005D4E47"/>
    <w:rsid w:val="006818EB"/>
    <w:rsid w:val="00685770"/>
    <w:rsid w:val="006C1BD2"/>
    <w:rsid w:val="00722EC4"/>
    <w:rsid w:val="00745EC6"/>
    <w:rsid w:val="007464CE"/>
    <w:rsid w:val="007A72E7"/>
    <w:rsid w:val="007B168C"/>
    <w:rsid w:val="007C0254"/>
    <w:rsid w:val="007C6F21"/>
    <w:rsid w:val="007F2349"/>
    <w:rsid w:val="007F37FB"/>
    <w:rsid w:val="007F79D7"/>
    <w:rsid w:val="00854033"/>
    <w:rsid w:val="008B46E4"/>
    <w:rsid w:val="00901BF1"/>
    <w:rsid w:val="009270A3"/>
    <w:rsid w:val="00945984"/>
    <w:rsid w:val="00960178"/>
    <w:rsid w:val="009B444A"/>
    <w:rsid w:val="009C0720"/>
    <w:rsid w:val="009C68B4"/>
    <w:rsid w:val="00A37AB9"/>
    <w:rsid w:val="00A55400"/>
    <w:rsid w:val="00A77A0F"/>
    <w:rsid w:val="00AB3D12"/>
    <w:rsid w:val="00AF6ED0"/>
    <w:rsid w:val="00B17C3F"/>
    <w:rsid w:val="00B27AC0"/>
    <w:rsid w:val="00B862F7"/>
    <w:rsid w:val="00BA6261"/>
    <w:rsid w:val="00C06ADB"/>
    <w:rsid w:val="00C67F10"/>
    <w:rsid w:val="00C92A84"/>
    <w:rsid w:val="00CB37AC"/>
    <w:rsid w:val="00D007A3"/>
    <w:rsid w:val="00D328CD"/>
    <w:rsid w:val="00D35B74"/>
    <w:rsid w:val="00D4125E"/>
    <w:rsid w:val="00D76D74"/>
    <w:rsid w:val="00DC0079"/>
    <w:rsid w:val="00DE2A0C"/>
    <w:rsid w:val="00DE671A"/>
    <w:rsid w:val="00E1339D"/>
    <w:rsid w:val="00E14223"/>
    <w:rsid w:val="00E75D29"/>
    <w:rsid w:val="00EF0C65"/>
    <w:rsid w:val="00F203D6"/>
    <w:rsid w:val="00F22903"/>
    <w:rsid w:val="00F24DBA"/>
    <w:rsid w:val="00F42174"/>
    <w:rsid w:val="00F65227"/>
    <w:rsid w:val="00F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4BAB"/>
  <w15:chartTrackingRefBased/>
  <w15:docId w15:val="{1A635BD5-292B-4F04-ACCB-34111ACC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8EB"/>
    <w:pPr>
      <w:spacing w:before="40" w:after="40" w:line="300" w:lineRule="atLeast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7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67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7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7C94"/>
    <w:pPr>
      <w:keepNext/>
      <w:keepLines/>
      <w:spacing w:before="8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7C94"/>
    <w:pPr>
      <w:keepNext/>
      <w:keepLines/>
      <w:spacing w:before="8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7C94"/>
    <w:pPr>
      <w:keepNext/>
      <w:keepLines/>
      <w:spacing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7C94"/>
    <w:pPr>
      <w:keepNext/>
      <w:keepLines/>
      <w:spacing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7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7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7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67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7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7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7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7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7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7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7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7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7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7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7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7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7C94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Odstavec,Podsis rysunku,ISCG Numerowanie,Akapit z listą1"/>
    <w:basedOn w:val="Normalny"/>
    <w:link w:val="AkapitzlistZnak"/>
    <w:uiPriority w:val="34"/>
    <w:qFormat/>
    <w:rsid w:val="00067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7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7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7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7C94"/>
    <w:rPr>
      <w:b/>
      <w:bCs/>
      <w:smallCaps/>
      <w:color w:val="2F5496" w:themeColor="accent1" w:themeShade="BF"/>
      <w:spacing w:val="5"/>
    </w:rPr>
  </w:style>
  <w:style w:type="paragraph" w:customStyle="1" w:styleId="NUMERUJ">
    <w:name w:val="NUMERUJ"/>
    <w:basedOn w:val="Normalny"/>
    <w:rsid w:val="00067C94"/>
    <w:pPr>
      <w:numPr>
        <w:numId w:val="1"/>
      </w:numPr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67C94"/>
    <w:pPr>
      <w:spacing w:before="100" w:beforeAutospacing="1" w:after="100" w:afterAutospacing="1" w:line="240" w:lineRule="auto"/>
    </w:pPr>
    <w:rPr>
      <w:rFonts w:ascii="Times New Roman" w:eastAsia="Calibri" w:hAnsi="Times New Roman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"/>
    <w:uiPriority w:val="34"/>
    <w:qFormat/>
    <w:locked/>
    <w:rsid w:val="00067C94"/>
  </w:style>
  <w:style w:type="paragraph" w:styleId="Nagwek">
    <w:name w:val="header"/>
    <w:basedOn w:val="Normalny"/>
    <w:link w:val="NagwekZnak"/>
    <w:uiPriority w:val="99"/>
    <w:unhideWhenUsed/>
    <w:rsid w:val="00DC007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079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007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079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932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Sobel</dc:creator>
  <cp:keywords/>
  <dc:description/>
  <cp:lastModifiedBy>Katarzyna Doleszczak-Jakubiec</cp:lastModifiedBy>
  <cp:revision>19</cp:revision>
  <dcterms:created xsi:type="dcterms:W3CDTF">2026-03-12T18:37:00Z</dcterms:created>
  <dcterms:modified xsi:type="dcterms:W3CDTF">2026-04-29T12:26:00Z</dcterms:modified>
</cp:coreProperties>
</file>